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E49" w:rsidRDefault="00C45160" w:rsidP="0028636E">
      <w:pPr>
        <w:spacing w:line="312" w:lineRule="auto"/>
        <w:jc w:val="center"/>
        <w:rPr>
          <w:rFonts w:ascii="Tahoma" w:hAnsi="Tahoma" w:cs="Tahoma"/>
          <w:b/>
          <w:sz w:val="28"/>
          <w:lang w:val="fr-CA"/>
        </w:rPr>
      </w:pPr>
      <w:r>
        <w:rPr>
          <w:rFonts w:ascii="Tahoma" w:hAnsi="Tahoma" w:cs="Tahoma"/>
          <w:b/>
          <w:sz w:val="28"/>
          <w:lang w:val="fr-CA"/>
        </w:rPr>
        <w:t>L’approche clinique de l’ictère et des anomalies hépatiques</w:t>
      </w:r>
    </w:p>
    <w:p w:rsidR="0028636E" w:rsidRDefault="00201E49" w:rsidP="0028636E">
      <w:pPr>
        <w:pBdr>
          <w:bottom w:val="single" w:sz="4" w:space="1" w:color="auto"/>
        </w:pBdr>
        <w:spacing w:line="312" w:lineRule="auto"/>
        <w:jc w:val="center"/>
        <w:rPr>
          <w:rFonts w:ascii="Tahoma" w:hAnsi="Tahoma" w:cs="Tahoma"/>
          <w:sz w:val="24"/>
          <w:lang w:val="fr-CA"/>
        </w:rPr>
      </w:pPr>
      <w:r w:rsidRPr="00201E49">
        <w:rPr>
          <w:rFonts w:ascii="Tahoma" w:hAnsi="Tahoma" w:cs="Tahoma"/>
          <w:sz w:val="24"/>
          <w:lang w:val="fr-CA"/>
        </w:rPr>
        <w:t>Tristan St-Jean-Gamache</w:t>
      </w:r>
    </w:p>
    <w:p w:rsidR="0028636E" w:rsidRDefault="0028636E" w:rsidP="0028636E">
      <w:pPr>
        <w:pBdr>
          <w:bottom w:val="single" w:sz="4" w:space="1" w:color="auto"/>
        </w:pBdr>
        <w:spacing w:line="312" w:lineRule="auto"/>
        <w:jc w:val="center"/>
        <w:rPr>
          <w:rFonts w:ascii="Tahoma" w:hAnsi="Tahoma" w:cs="Tahoma"/>
          <w:sz w:val="24"/>
          <w:lang w:val="fr-CA"/>
        </w:rPr>
      </w:pPr>
      <w:r>
        <w:rPr>
          <w:rFonts w:ascii="Tahoma" w:hAnsi="Tahoma" w:cs="Tahoma"/>
          <w:sz w:val="24"/>
          <w:lang w:val="fr-CA"/>
        </w:rPr>
        <w:t>Hiver 2016</w:t>
      </w:r>
    </w:p>
    <w:p w:rsidR="0028636E" w:rsidRDefault="0028636E" w:rsidP="0028636E">
      <w:pPr>
        <w:pBdr>
          <w:bottom w:val="single" w:sz="4" w:space="1" w:color="auto"/>
        </w:pBdr>
        <w:spacing w:line="312" w:lineRule="auto"/>
        <w:jc w:val="center"/>
        <w:rPr>
          <w:rFonts w:ascii="Tahoma" w:hAnsi="Tahoma" w:cs="Tahoma"/>
          <w:sz w:val="24"/>
          <w:lang w:val="fr-CA"/>
        </w:rPr>
        <w:sectPr w:rsidR="0028636E" w:rsidSect="0028636E">
          <w:pgSz w:w="12240" w:h="15840" w:code="1"/>
          <w:pgMar w:top="1418" w:right="1701" w:bottom="1418" w:left="1701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vAlign w:val="center"/>
          <w:docGrid w:linePitch="360"/>
        </w:sectPr>
      </w:pPr>
      <w:r>
        <w:rPr>
          <w:rFonts w:ascii="Tahoma" w:hAnsi="Tahoma" w:cs="Tahoma"/>
          <w:sz w:val="24"/>
          <w:lang w:val="fr-CA"/>
        </w:rPr>
        <w:t>Faculté de médecine de l’Université Laval</w:t>
      </w:r>
    </w:p>
    <w:p w:rsidR="003D4246" w:rsidRPr="00D90353" w:rsidRDefault="00C45160" w:rsidP="0028636E">
      <w:pPr>
        <w:pBdr>
          <w:bottom w:val="single" w:sz="4" w:space="1" w:color="auto"/>
        </w:pBdr>
        <w:spacing w:after="240" w:line="312" w:lineRule="auto"/>
        <w:jc w:val="center"/>
        <w:rPr>
          <w:rFonts w:ascii="Tahoma" w:hAnsi="Tahoma" w:cs="Tahoma"/>
          <w:color w:val="0070C0"/>
          <w:sz w:val="24"/>
          <w:lang w:val="fr-CA"/>
        </w:rPr>
      </w:pPr>
      <w:r>
        <w:rPr>
          <w:rFonts w:ascii="Tahoma" w:hAnsi="Tahoma" w:cs="Tahoma"/>
          <w:color w:val="0070C0"/>
          <w:sz w:val="24"/>
          <w:lang w:val="fr-CA"/>
        </w:rPr>
        <w:lastRenderedPageBreak/>
        <w:t>1. L’ICTÈRE ET LA BILIRUBINE</w:t>
      </w:r>
    </w:p>
    <w:p w:rsidR="00C45160" w:rsidRDefault="00C45160" w:rsidP="008869C2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 xml:space="preserve">L’ictère est une coloration jaunâtre de la peau secondaire à l’élévation de la bilirubine sérique. À partir d’une certaine concentration, la manifestation peut être notée au niveau des </w:t>
      </w:r>
      <w:r w:rsidRPr="00C45160">
        <w:rPr>
          <w:rFonts w:ascii="Tahoma" w:hAnsi="Tahoma" w:cs="Tahoma"/>
          <w:color w:val="0070C0"/>
          <w:lang w:val="fr-CA"/>
        </w:rPr>
        <w:t xml:space="preserve">conjonctives </w:t>
      </w:r>
      <w:r>
        <w:rPr>
          <w:rFonts w:ascii="Tahoma" w:hAnsi="Tahoma" w:cs="Tahoma"/>
          <w:lang w:val="fr-CA"/>
        </w:rPr>
        <w:t>(ictère conjonctival).</w:t>
      </w:r>
      <w:r w:rsidR="0039717E">
        <w:rPr>
          <w:rFonts w:ascii="Tahoma" w:hAnsi="Tahoma" w:cs="Tahoma"/>
          <w:lang w:val="fr-CA"/>
        </w:rPr>
        <w:t xml:space="preserve"> </w:t>
      </w:r>
      <w:r>
        <w:rPr>
          <w:rFonts w:ascii="Tahoma" w:hAnsi="Tahoma" w:cs="Tahoma"/>
          <w:lang w:val="fr-CA"/>
        </w:rPr>
        <w:t>Les symptômes souvent associés à l’ictère sont les urines foncées, les selles pâles, le prurit et la cirrhose biliaire secondaire.</w:t>
      </w:r>
    </w:p>
    <w:p w:rsidR="00C45160" w:rsidRDefault="00C45160" w:rsidP="008869C2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Le métabolisme de la bilirubin</w:t>
      </w:r>
      <w:r w:rsidR="0039717E">
        <w:rPr>
          <w:rFonts w:ascii="Tahoma" w:hAnsi="Tahoma" w:cs="Tahoma"/>
          <w:lang w:val="fr-CA"/>
        </w:rPr>
        <w:t>e est séquentiel. Dans</w:t>
      </w:r>
      <w:r>
        <w:rPr>
          <w:rFonts w:ascii="Tahoma" w:hAnsi="Tahoma" w:cs="Tahoma"/>
          <w:lang w:val="fr-CA"/>
        </w:rPr>
        <w:t xml:space="preserve"> la phase </w:t>
      </w:r>
      <w:r w:rsidRPr="000E3736">
        <w:rPr>
          <w:rFonts w:ascii="Tahoma" w:hAnsi="Tahoma" w:cs="Tahoma"/>
          <w:color w:val="0070C0"/>
          <w:lang w:val="fr-CA"/>
        </w:rPr>
        <w:t>pré-hépatique</w:t>
      </w:r>
      <w:r>
        <w:rPr>
          <w:rFonts w:ascii="Tahoma" w:hAnsi="Tahoma" w:cs="Tahoma"/>
          <w:lang w:val="fr-CA"/>
        </w:rPr>
        <w:t>, l’hémoglobine est dégradée en hème avant d’être transformée en biliverdine, puis en bilirubine non conjuguée, qui circule dans le sang liée à l’albumine (complexe insoluble</w:t>
      </w:r>
      <w:r w:rsidR="0039717E">
        <w:rPr>
          <w:rFonts w:ascii="Tahoma" w:hAnsi="Tahoma" w:cs="Tahoma"/>
          <w:lang w:val="fr-CA"/>
        </w:rPr>
        <w:t xml:space="preserve"> non filtré au</w:t>
      </w:r>
      <w:r w:rsidR="000E3736">
        <w:rPr>
          <w:rFonts w:ascii="Tahoma" w:hAnsi="Tahoma" w:cs="Tahoma"/>
          <w:lang w:val="fr-CA"/>
        </w:rPr>
        <w:t xml:space="preserve"> rein</w:t>
      </w:r>
      <w:r>
        <w:rPr>
          <w:rFonts w:ascii="Tahoma" w:hAnsi="Tahoma" w:cs="Tahoma"/>
          <w:lang w:val="fr-CA"/>
        </w:rPr>
        <w:t xml:space="preserve">). La bilirubine non conjuguée entame la phase </w:t>
      </w:r>
      <w:r w:rsidRPr="000E3736">
        <w:rPr>
          <w:rFonts w:ascii="Tahoma" w:hAnsi="Tahoma" w:cs="Tahoma"/>
          <w:color w:val="0070C0"/>
          <w:lang w:val="fr-CA"/>
        </w:rPr>
        <w:t>hépatique</w:t>
      </w:r>
      <w:r>
        <w:rPr>
          <w:rFonts w:ascii="Tahoma" w:hAnsi="Tahoma" w:cs="Tahoma"/>
          <w:lang w:val="fr-CA"/>
        </w:rPr>
        <w:t xml:space="preserve"> après avoir pénétré la membrane sinusoïdale de l’hépatocyte. </w:t>
      </w:r>
      <w:r w:rsidR="000E3736">
        <w:rPr>
          <w:rFonts w:ascii="Tahoma" w:hAnsi="Tahoma" w:cs="Tahoma"/>
          <w:lang w:val="fr-CA"/>
        </w:rPr>
        <w:t>Elle est alors captée, liée par une glutathion S-transférase</w:t>
      </w:r>
      <w:r w:rsidR="0039717E">
        <w:rPr>
          <w:rFonts w:ascii="Tahoma" w:hAnsi="Tahoma" w:cs="Tahoma"/>
          <w:lang w:val="fr-CA"/>
        </w:rPr>
        <w:t xml:space="preserve"> et </w:t>
      </w:r>
      <w:r w:rsidR="000E3736">
        <w:rPr>
          <w:rFonts w:ascii="Tahoma" w:hAnsi="Tahoma" w:cs="Tahoma"/>
          <w:lang w:val="fr-CA"/>
        </w:rPr>
        <w:t xml:space="preserve">conjuguée grâce à la </w:t>
      </w:r>
      <w:r w:rsidR="00B10F03" w:rsidRPr="00B10F03">
        <w:rPr>
          <w:rFonts w:ascii="Tahoma" w:hAnsi="Tahoma" w:cs="Tahoma"/>
          <w:lang w:val="fr-CA"/>
        </w:rPr>
        <w:t>glucuronyltransférase</w:t>
      </w:r>
      <w:r w:rsidR="000E3736">
        <w:rPr>
          <w:rFonts w:ascii="Tahoma" w:hAnsi="Tahoma" w:cs="Tahoma"/>
          <w:lang w:val="fr-CA"/>
        </w:rPr>
        <w:t xml:space="preserve"> dans le réticulum endoplasmique. Ce processus mène à la format</w:t>
      </w:r>
      <w:r w:rsidR="0039717E">
        <w:rPr>
          <w:rFonts w:ascii="Tahoma" w:hAnsi="Tahoma" w:cs="Tahoma"/>
          <w:lang w:val="fr-CA"/>
        </w:rPr>
        <w:t xml:space="preserve">ion de la bilirubine conjuguée, qui </w:t>
      </w:r>
      <w:r w:rsidR="000E3736">
        <w:rPr>
          <w:rFonts w:ascii="Tahoma" w:hAnsi="Tahoma" w:cs="Tahoma"/>
          <w:lang w:val="fr-CA"/>
        </w:rPr>
        <w:t>est ensuite excrétée par les transporteurs MRP2 de la membrane canaliculaire. Lors de la phase post-hépatique,</w:t>
      </w:r>
      <w:r w:rsidR="00DC60FD">
        <w:rPr>
          <w:rFonts w:ascii="Tahoma" w:hAnsi="Tahoma" w:cs="Tahoma"/>
          <w:lang w:val="fr-CA"/>
        </w:rPr>
        <w:t xml:space="preserve"> la bilirubine conjuguée va</w:t>
      </w:r>
      <w:r w:rsidR="000E3736">
        <w:rPr>
          <w:rFonts w:ascii="Tahoma" w:hAnsi="Tahoma" w:cs="Tahoma"/>
          <w:lang w:val="fr-CA"/>
        </w:rPr>
        <w:t xml:space="preserve"> à l’intestin par la papill</w:t>
      </w:r>
      <w:r w:rsidR="00DC60FD">
        <w:rPr>
          <w:rFonts w:ascii="Tahoma" w:hAnsi="Tahoma" w:cs="Tahoma"/>
          <w:lang w:val="fr-CA"/>
        </w:rPr>
        <w:t>e de Vater. S’il y a un trouble</w:t>
      </w:r>
      <w:r w:rsidR="000E3736">
        <w:rPr>
          <w:rFonts w:ascii="Tahoma" w:hAnsi="Tahoma" w:cs="Tahoma"/>
          <w:lang w:val="fr-CA"/>
        </w:rPr>
        <w:t xml:space="preserve"> d’excrétion, la bilirubine conjuguée retournera vers le sang </w:t>
      </w:r>
      <w:r w:rsidR="000E3736" w:rsidRPr="000E3736">
        <w:rPr>
          <w:rFonts w:ascii="Tahoma" w:hAnsi="Tahoma" w:cs="Tahoma"/>
          <w:color w:val="0070C0"/>
          <w:lang w:val="fr-CA"/>
        </w:rPr>
        <w:t xml:space="preserve">à rebours </w:t>
      </w:r>
      <w:r w:rsidR="00DC60FD">
        <w:rPr>
          <w:rFonts w:ascii="Tahoma" w:hAnsi="Tahoma" w:cs="Tahoma"/>
          <w:lang w:val="fr-CA"/>
        </w:rPr>
        <w:t>en raison de la congestion (origine de l’ictère).</w:t>
      </w:r>
    </w:p>
    <w:p w:rsidR="000E3736" w:rsidRDefault="000E3736" w:rsidP="000E3736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 xml:space="preserve">Une augmentation de la bilirubine sérique non conjuguée peut résulter d’une </w:t>
      </w:r>
      <w:r w:rsidRPr="000E3736">
        <w:rPr>
          <w:rFonts w:ascii="Tahoma" w:hAnsi="Tahoma" w:cs="Tahoma"/>
          <w:color w:val="0070C0"/>
          <w:lang w:val="fr-CA"/>
        </w:rPr>
        <w:t>hausse de la production</w:t>
      </w:r>
      <w:r>
        <w:rPr>
          <w:rFonts w:ascii="Tahoma" w:hAnsi="Tahoma" w:cs="Tahoma"/>
          <w:lang w:val="fr-CA"/>
        </w:rPr>
        <w:t xml:space="preserve"> de bilirubine non conjuguée : les hémoglobinopathies (hémolyse intravasculaire) et les résorptions d’hématomes (hémolyse extravasculaire) sont des exemples. Une telle augmentation peut aussi résulter d’un </w:t>
      </w:r>
      <w:r w:rsidR="00B10F03">
        <w:rPr>
          <w:rFonts w:ascii="Tahoma" w:hAnsi="Tahoma" w:cs="Tahoma"/>
          <w:color w:val="0070C0"/>
          <w:lang w:val="fr-CA"/>
        </w:rPr>
        <w:t>déficit de</w:t>
      </w:r>
      <w:r w:rsidRPr="000E3736">
        <w:rPr>
          <w:rFonts w:ascii="Tahoma" w:hAnsi="Tahoma" w:cs="Tahoma"/>
          <w:color w:val="0070C0"/>
          <w:lang w:val="fr-CA"/>
        </w:rPr>
        <w:t xml:space="preserve"> conjugaison </w:t>
      </w:r>
      <w:r w:rsidR="00B10F03">
        <w:rPr>
          <w:rFonts w:ascii="Tahoma" w:hAnsi="Tahoma" w:cs="Tahoma"/>
          <w:lang w:val="fr-CA"/>
        </w:rPr>
        <w:t xml:space="preserve">de </w:t>
      </w:r>
      <w:r>
        <w:rPr>
          <w:rFonts w:ascii="Tahoma" w:hAnsi="Tahoma" w:cs="Tahoma"/>
          <w:lang w:val="fr-CA"/>
        </w:rPr>
        <w:t>bilirubine</w:t>
      </w:r>
      <w:r w:rsidR="00B10F03">
        <w:rPr>
          <w:rFonts w:ascii="Tahoma" w:hAnsi="Tahoma" w:cs="Tahoma"/>
          <w:lang w:val="fr-CA"/>
        </w:rPr>
        <w:t>, par :</w:t>
      </w:r>
    </w:p>
    <w:p w:rsidR="00B10F03" w:rsidRDefault="0039717E" w:rsidP="00B10F03">
      <w:pPr>
        <w:pStyle w:val="Paragraphedeliste"/>
        <w:numPr>
          <w:ilvl w:val="0"/>
          <w:numId w:val="16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Une baisse</w:t>
      </w:r>
      <w:r w:rsidR="00B10F03">
        <w:rPr>
          <w:rFonts w:ascii="Tahoma" w:hAnsi="Tahoma" w:cs="Tahoma"/>
          <w:lang w:val="fr-CA"/>
        </w:rPr>
        <w:t xml:space="preserve"> de l’activité de la </w:t>
      </w:r>
      <w:r w:rsidR="00B10F03" w:rsidRPr="00B10F03">
        <w:rPr>
          <w:rFonts w:ascii="Tahoma" w:hAnsi="Tahoma" w:cs="Tahoma"/>
          <w:lang w:val="fr-CA"/>
        </w:rPr>
        <w:t>glucuronyltransférase</w:t>
      </w:r>
      <w:r w:rsidR="00DC60FD">
        <w:rPr>
          <w:rFonts w:ascii="Tahoma" w:hAnsi="Tahoma" w:cs="Tahoma"/>
          <w:lang w:val="fr-CA"/>
        </w:rPr>
        <w:t xml:space="preserve"> (ex. </w:t>
      </w:r>
      <w:r>
        <w:rPr>
          <w:rFonts w:ascii="Tahoma" w:hAnsi="Tahoma" w:cs="Tahoma"/>
          <w:lang w:val="fr-CA"/>
        </w:rPr>
        <w:t xml:space="preserve">: syndrome de Gilbert) </w:t>
      </w:r>
      <w:r w:rsidR="00B10F03">
        <w:rPr>
          <w:rFonts w:ascii="Tahoma" w:hAnsi="Tahoma" w:cs="Tahoma"/>
          <w:lang w:val="fr-CA"/>
        </w:rPr>
        <w:t>;</w:t>
      </w:r>
    </w:p>
    <w:p w:rsidR="00B10F03" w:rsidRDefault="00B10F03" w:rsidP="00B10F03">
      <w:pPr>
        <w:pStyle w:val="Paragraphedeliste"/>
        <w:numPr>
          <w:ilvl w:val="0"/>
          <w:numId w:val="16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Une réduction médicamenteuse de</w:t>
      </w:r>
      <w:r w:rsidR="00D762D6">
        <w:rPr>
          <w:rFonts w:ascii="Tahoma" w:hAnsi="Tahoma" w:cs="Tahoma"/>
          <w:lang w:val="fr-CA"/>
        </w:rPr>
        <w:t>s</w:t>
      </w:r>
      <w:r>
        <w:rPr>
          <w:rFonts w:ascii="Tahoma" w:hAnsi="Tahoma" w:cs="Tahoma"/>
          <w:lang w:val="fr-CA"/>
        </w:rPr>
        <w:t xml:space="preserve"> capacité</w:t>
      </w:r>
      <w:r w:rsidR="00D762D6">
        <w:rPr>
          <w:rFonts w:ascii="Tahoma" w:hAnsi="Tahoma" w:cs="Tahoma"/>
          <w:lang w:val="fr-CA"/>
        </w:rPr>
        <w:t>s</w:t>
      </w:r>
      <w:r>
        <w:rPr>
          <w:rFonts w:ascii="Tahoma" w:hAnsi="Tahoma" w:cs="Tahoma"/>
          <w:lang w:val="fr-CA"/>
        </w:rPr>
        <w:t xml:space="preserve"> de captation ou de conjugaison ;</w:t>
      </w:r>
    </w:p>
    <w:p w:rsidR="00B10F03" w:rsidRDefault="00B10F03" w:rsidP="00B10F03">
      <w:pPr>
        <w:pStyle w:val="Paragraphedeliste"/>
        <w:numPr>
          <w:ilvl w:val="0"/>
          <w:numId w:val="16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 xml:space="preserve">Une immaturité de la </w:t>
      </w:r>
      <w:r w:rsidRPr="00B10F03">
        <w:rPr>
          <w:rFonts w:ascii="Tahoma" w:hAnsi="Tahoma" w:cs="Tahoma"/>
          <w:lang w:val="fr-CA"/>
        </w:rPr>
        <w:t>glucuronyltransférase</w:t>
      </w:r>
      <w:r>
        <w:rPr>
          <w:rFonts w:ascii="Tahoma" w:hAnsi="Tahoma" w:cs="Tahoma"/>
          <w:lang w:val="fr-CA"/>
        </w:rPr>
        <w:t xml:space="preserve"> (ex. : ictère néonatal).</w:t>
      </w:r>
    </w:p>
    <w:p w:rsidR="00B10F03" w:rsidRDefault="00B10F03" w:rsidP="00B10F03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Une augmentation du taux sérique de bilirubine conjuguée peut être due à :</w:t>
      </w:r>
    </w:p>
    <w:p w:rsidR="00B10F03" w:rsidRDefault="00B10F03" w:rsidP="00B10F03">
      <w:pPr>
        <w:pStyle w:val="Paragraphedeliste"/>
        <w:numPr>
          <w:ilvl w:val="0"/>
          <w:numId w:val="17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Une maladie hépatique – une hépatite ou une cirrhose, par exemple – qui empêche le cheminement de la bilirubine conjuguée dans l’hépatocyte ;</w:t>
      </w:r>
    </w:p>
    <w:p w:rsidR="00B10F03" w:rsidRDefault="00B10F03" w:rsidP="00B10F03">
      <w:pPr>
        <w:pStyle w:val="Paragraphedeliste"/>
        <w:numPr>
          <w:ilvl w:val="0"/>
          <w:numId w:val="17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Une diminution de l’excrétion, observée dans certaines conditions génétiques ;</w:t>
      </w:r>
    </w:p>
    <w:p w:rsidR="00B10F03" w:rsidRPr="0039717E" w:rsidRDefault="00B10F03" w:rsidP="0039717E">
      <w:pPr>
        <w:pStyle w:val="Paragraphedeliste"/>
        <w:numPr>
          <w:ilvl w:val="0"/>
          <w:numId w:val="17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Une obstruction des voi</w:t>
      </w:r>
      <w:r w:rsidR="0039717E">
        <w:rPr>
          <w:rFonts w:ascii="Tahoma" w:hAnsi="Tahoma" w:cs="Tahoma"/>
          <w:lang w:val="fr-CA"/>
        </w:rPr>
        <w:t>es biliaires</w:t>
      </w:r>
      <w:r w:rsidR="001C4586">
        <w:rPr>
          <w:rFonts w:ascii="Tahoma" w:hAnsi="Tahoma" w:cs="Tahoma"/>
          <w:lang w:val="fr-CA"/>
        </w:rPr>
        <w:t xml:space="preserve"> (cholestase)</w:t>
      </w:r>
      <w:r w:rsidR="0039717E">
        <w:rPr>
          <w:rFonts w:ascii="Tahoma" w:hAnsi="Tahoma" w:cs="Tahoma"/>
          <w:lang w:val="fr-CA"/>
        </w:rPr>
        <w:t>.</w:t>
      </w:r>
    </w:p>
    <w:p w:rsidR="00B10F03" w:rsidRDefault="00B10F03" w:rsidP="00B10F03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Les obstructions des voies biliaires intra-hépatiques ou extra-hépatiques peuvent résulter d’un calcul, d’une sténose inflammatoire (cholangite sclérosante primitive, cirrhose biliaire primitive ou cholangite à IgG4), d’une sténose néoplasique (cholangiocarcinome) ou d’un ampullome</w:t>
      </w:r>
      <w:r w:rsidR="0039717E">
        <w:rPr>
          <w:rFonts w:ascii="Tahoma" w:hAnsi="Tahoma" w:cs="Tahoma"/>
          <w:lang w:val="fr-CA"/>
        </w:rPr>
        <w:t>, une tumeur maligne de l’ampoule de Vater</w:t>
      </w:r>
      <w:r>
        <w:rPr>
          <w:rFonts w:ascii="Tahoma" w:hAnsi="Tahoma" w:cs="Tahoma"/>
          <w:lang w:val="fr-CA"/>
        </w:rPr>
        <w:t>. Les obstructions extrinsèques peuvent résulter d’un cancer du pancréas, d’un œdème dû à une pancréatite aigu</w:t>
      </w:r>
      <w:r w:rsidR="00773C2A">
        <w:rPr>
          <w:rFonts w:ascii="Tahoma" w:hAnsi="Tahoma" w:cs="Tahoma"/>
          <w:lang w:val="fr-CA"/>
        </w:rPr>
        <w:t>ë</w:t>
      </w:r>
      <w:r w:rsidR="00AD259B">
        <w:rPr>
          <w:rFonts w:ascii="Tahoma" w:hAnsi="Tahoma" w:cs="Tahoma"/>
          <w:lang w:val="fr-CA"/>
        </w:rPr>
        <w:t xml:space="preserve">, </w:t>
      </w:r>
      <w:r>
        <w:rPr>
          <w:rFonts w:ascii="Tahoma" w:hAnsi="Tahoma" w:cs="Tahoma"/>
          <w:lang w:val="fr-CA"/>
        </w:rPr>
        <w:t>d’une pancréatite auto-immune, d’une adénopathie ou d’un adénocarcinome du duodénum.</w:t>
      </w:r>
    </w:p>
    <w:p w:rsidR="0039717E" w:rsidRPr="00D90353" w:rsidRDefault="0039717E" w:rsidP="0039717E">
      <w:pPr>
        <w:pBdr>
          <w:bottom w:val="single" w:sz="4" w:space="1" w:color="auto"/>
        </w:pBdr>
        <w:spacing w:after="240" w:line="312" w:lineRule="auto"/>
        <w:jc w:val="center"/>
        <w:rPr>
          <w:rFonts w:ascii="Tahoma" w:hAnsi="Tahoma" w:cs="Tahoma"/>
          <w:color w:val="0070C0"/>
          <w:sz w:val="24"/>
          <w:lang w:val="fr-CA"/>
        </w:rPr>
      </w:pPr>
      <w:r>
        <w:rPr>
          <w:rFonts w:ascii="Tahoma" w:hAnsi="Tahoma" w:cs="Tahoma"/>
          <w:color w:val="0070C0"/>
          <w:sz w:val="24"/>
          <w:lang w:val="fr-CA"/>
        </w:rPr>
        <w:lastRenderedPageBreak/>
        <w:t>2. L’INVESTIGATION</w:t>
      </w:r>
      <w:r w:rsidR="00005FDD">
        <w:rPr>
          <w:rFonts w:ascii="Tahoma" w:hAnsi="Tahoma" w:cs="Tahoma"/>
          <w:color w:val="0070C0"/>
          <w:sz w:val="24"/>
          <w:lang w:val="fr-CA"/>
        </w:rPr>
        <w:t xml:space="preserve"> DE L’ICTÈRE</w:t>
      </w:r>
    </w:p>
    <w:p w:rsidR="0039717E" w:rsidRPr="00005FDD" w:rsidRDefault="0039717E" w:rsidP="0039717E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 xml:space="preserve">L’investigation de l’ictère débute par un bilan hépatique complet dans lequel il est essentiel de doser les fractions de la bilirubine (bilirubine conjuguée et bilirubine non conjuguée). </w:t>
      </w:r>
      <w:r w:rsidR="00005FDD">
        <w:rPr>
          <w:rFonts w:ascii="Tahoma" w:hAnsi="Tahoma" w:cs="Tahoma"/>
          <w:lang w:val="fr-CA"/>
        </w:rPr>
        <w:t xml:space="preserve">Les autres éléments de ce bilan incluent les transaminases (AST et ALT), la phosphatase alcaline, les </w:t>
      </w:r>
      <w:r w:rsidR="00D762D6" w:rsidRPr="00005FDD">
        <w:rPr>
          <w:rFonts w:ascii="Tahoma" w:hAnsi="Tahoma" w:cs="Tahoma"/>
          <w:lang w:val="fr-CA"/>
        </w:rPr>
        <w:t>γ</w:t>
      </w:r>
      <w:r w:rsidR="00D762D6" w:rsidRPr="002B7592">
        <w:rPr>
          <w:rFonts w:ascii="Tahoma" w:hAnsi="Tahoma" w:cs="Tahoma"/>
          <w:lang w:val="fr-CA"/>
        </w:rPr>
        <w:t>-glutamyltranspeptidase</w:t>
      </w:r>
      <w:r w:rsidR="00D762D6">
        <w:rPr>
          <w:rFonts w:ascii="Tahoma" w:hAnsi="Tahoma" w:cs="Tahoma"/>
          <w:lang w:val="fr-CA"/>
        </w:rPr>
        <w:t xml:space="preserve">s </w:t>
      </w:r>
      <w:r w:rsidR="00005FDD">
        <w:rPr>
          <w:rFonts w:ascii="Tahoma" w:hAnsi="Tahoma" w:cs="Tahoma"/>
          <w:lang w:val="fr-CA"/>
        </w:rPr>
        <w:t>(GGT), l’INR, l’albumine et la glycémie.</w:t>
      </w:r>
    </w:p>
    <w:p w:rsidR="0039717E" w:rsidRDefault="0039717E" w:rsidP="00D521FD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 xml:space="preserve">S’il y a une augmentation de la bilirubine </w:t>
      </w:r>
      <w:r w:rsidR="00773C2A">
        <w:rPr>
          <w:rFonts w:ascii="Tahoma" w:hAnsi="Tahoma" w:cs="Tahoma"/>
          <w:lang w:val="fr-CA"/>
        </w:rPr>
        <w:t xml:space="preserve">non </w:t>
      </w:r>
      <w:r>
        <w:rPr>
          <w:rFonts w:ascii="Tahoma" w:hAnsi="Tahoma" w:cs="Tahoma"/>
          <w:lang w:val="fr-CA"/>
        </w:rPr>
        <w:t xml:space="preserve">conjuguée, il faut suspecter une </w:t>
      </w:r>
      <w:r w:rsidRPr="00773C2A">
        <w:rPr>
          <w:rFonts w:ascii="Tahoma" w:hAnsi="Tahoma" w:cs="Tahoma"/>
          <w:color w:val="0070C0"/>
          <w:lang w:val="fr-CA"/>
        </w:rPr>
        <w:t>hémolyse</w:t>
      </w:r>
      <w:r>
        <w:rPr>
          <w:rFonts w:ascii="Tahoma" w:hAnsi="Tahoma" w:cs="Tahoma"/>
          <w:lang w:val="fr-CA"/>
        </w:rPr>
        <w:t>. On procédera alors à :</w:t>
      </w:r>
    </w:p>
    <w:p w:rsidR="00D521FD" w:rsidRDefault="00D521FD" w:rsidP="00D521FD">
      <w:pPr>
        <w:pStyle w:val="Paragraphedeliste"/>
        <w:numPr>
          <w:ilvl w:val="0"/>
          <w:numId w:val="19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Un dosage des lactates déshydrogénases, qui augmentent dans le sang lorsqu’il y a une lyse cellulaire ;</w:t>
      </w:r>
    </w:p>
    <w:p w:rsidR="00D521FD" w:rsidRDefault="00D521FD" w:rsidP="00D521FD">
      <w:pPr>
        <w:pStyle w:val="Paragraphedeliste"/>
        <w:numPr>
          <w:ilvl w:val="0"/>
          <w:numId w:val="19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Un dosage de l’haptoglobine</w:t>
      </w:r>
      <w:r>
        <w:rPr>
          <w:rStyle w:val="Appelnotedebasdep"/>
          <w:rFonts w:ascii="Tahoma" w:hAnsi="Tahoma" w:cs="Tahoma"/>
          <w:lang w:val="fr-CA"/>
        </w:rPr>
        <w:footnoteReference w:id="1"/>
      </w:r>
      <w:r>
        <w:rPr>
          <w:rFonts w:ascii="Tahoma" w:hAnsi="Tahoma" w:cs="Tahoma"/>
          <w:lang w:val="fr-CA"/>
        </w:rPr>
        <w:t xml:space="preserve">, une mucoprotéine </w:t>
      </w:r>
      <w:r w:rsidRPr="00D521FD">
        <w:rPr>
          <w:rFonts w:ascii="Tahoma" w:hAnsi="Tahoma" w:cs="Tahoma"/>
          <w:lang w:val="fr-CA"/>
        </w:rPr>
        <w:t>existant dans le plasma sanguin se combinant facilement avec l'hémoglobine extra-globulaire</w:t>
      </w:r>
      <w:r>
        <w:rPr>
          <w:rFonts w:ascii="Tahoma" w:hAnsi="Tahoma" w:cs="Tahoma"/>
          <w:lang w:val="fr-CA"/>
        </w:rPr>
        <w:t xml:space="preserve"> ;</w:t>
      </w:r>
    </w:p>
    <w:p w:rsidR="00D521FD" w:rsidRDefault="00D521FD" w:rsidP="00D521FD">
      <w:pPr>
        <w:pStyle w:val="Paragraphedeliste"/>
        <w:numPr>
          <w:ilvl w:val="0"/>
          <w:numId w:val="19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Une recherche de schistocytes, des fragments de globules rouges ;</w:t>
      </w:r>
    </w:p>
    <w:p w:rsidR="00D521FD" w:rsidRDefault="00D521FD" w:rsidP="00D521FD">
      <w:pPr>
        <w:pStyle w:val="Paragraphedeliste"/>
        <w:numPr>
          <w:ilvl w:val="0"/>
          <w:numId w:val="19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Un test de Coombs détectant les anémies hémolytiques auto-immunes.</w:t>
      </w:r>
    </w:p>
    <w:p w:rsidR="00773C2A" w:rsidRPr="00773C2A" w:rsidRDefault="00773C2A" w:rsidP="00773C2A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Si l’augmentation de la bilirubine non conjuguée est due au syndrome de Gilbert, il n’y a pas de traitement ; cette condition est plutôt bénigne. Si elle est de type néonatal, le traitement est la photothérapie.</w:t>
      </w:r>
    </w:p>
    <w:p w:rsidR="00773C2A" w:rsidRDefault="00D521FD" w:rsidP="00D521FD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 xml:space="preserve">S’il y a une augmentation de la bilirubine conjuguée, il faut suspecter une </w:t>
      </w:r>
      <w:r w:rsidRPr="00773C2A">
        <w:rPr>
          <w:rFonts w:ascii="Tahoma" w:hAnsi="Tahoma" w:cs="Tahoma"/>
          <w:color w:val="0070C0"/>
          <w:lang w:val="fr-CA"/>
        </w:rPr>
        <w:t>obstruction des voies biliaires</w:t>
      </w:r>
      <w:r>
        <w:rPr>
          <w:rFonts w:ascii="Tahoma" w:hAnsi="Tahoma" w:cs="Tahoma"/>
          <w:lang w:val="fr-CA"/>
        </w:rPr>
        <w:t>. On procédera alors à une imagerie du carrefour pancréatico-duodénal. La première modalité habituellement employée est l’échographie. Les autres modalités complémentaires incluent la tomodensitométrie, la résonance magnétique des voies biliaires (MRCP) et l’écho-endoscopie.</w:t>
      </w:r>
      <w:r w:rsidR="00773C2A">
        <w:rPr>
          <w:rFonts w:ascii="Tahoma" w:hAnsi="Tahoma" w:cs="Tahoma"/>
          <w:lang w:val="fr-CA"/>
        </w:rPr>
        <w:t xml:space="preserve"> </w:t>
      </w:r>
    </w:p>
    <w:p w:rsidR="00005FDD" w:rsidRDefault="00D521FD" w:rsidP="00D521FD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Lorsqu’on suspecte une maladie hépatique, il faut effectuer un bilan d’hépatop</w:t>
      </w:r>
      <w:r w:rsidR="00C83BFF">
        <w:rPr>
          <w:rFonts w:ascii="Tahoma" w:hAnsi="Tahoma" w:cs="Tahoma"/>
          <w:lang w:val="fr-CA"/>
        </w:rPr>
        <w:t>athie</w:t>
      </w:r>
      <w:r w:rsidR="00773C2A">
        <w:rPr>
          <w:rFonts w:ascii="Tahoma" w:hAnsi="Tahoma" w:cs="Tahoma"/>
          <w:lang w:val="fr-CA"/>
        </w:rPr>
        <w:t xml:space="preserve">. </w:t>
      </w:r>
      <w:r>
        <w:rPr>
          <w:rFonts w:ascii="Tahoma" w:hAnsi="Tahoma" w:cs="Tahoma"/>
          <w:lang w:val="fr-CA"/>
        </w:rPr>
        <w:t>Dans certains cas, on peut aussi procéder à une biopsie hépatique.</w:t>
      </w:r>
      <w:r w:rsidR="00005FDD">
        <w:rPr>
          <w:rFonts w:ascii="Tahoma" w:hAnsi="Tahoma" w:cs="Tahoma"/>
          <w:lang w:val="fr-CA"/>
        </w:rPr>
        <w:br w:type="page"/>
      </w:r>
    </w:p>
    <w:p w:rsidR="00005FDD" w:rsidRPr="00D90353" w:rsidRDefault="00005FDD" w:rsidP="00005FDD">
      <w:pPr>
        <w:pBdr>
          <w:bottom w:val="single" w:sz="4" w:space="1" w:color="auto"/>
        </w:pBdr>
        <w:spacing w:after="240" w:line="312" w:lineRule="auto"/>
        <w:jc w:val="center"/>
        <w:rPr>
          <w:rFonts w:ascii="Tahoma" w:hAnsi="Tahoma" w:cs="Tahoma"/>
          <w:color w:val="0070C0"/>
          <w:sz w:val="24"/>
          <w:lang w:val="fr-CA"/>
        </w:rPr>
      </w:pPr>
      <w:r>
        <w:rPr>
          <w:rFonts w:ascii="Tahoma" w:hAnsi="Tahoma" w:cs="Tahoma"/>
          <w:color w:val="0070C0"/>
          <w:sz w:val="24"/>
          <w:lang w:val="fr-CA"/>
        </w:rPr>
        <w:lastRenderedPageBreak/>
        <w:t>3. LES TESTS HÉPATIQUES</w:t>
      </w:r>
    </w:p>
    <w:p w:rsidR="00D521FD" w:rsidRDefault="00005FDD" w:rsidP="00D149D0">
      <w:pPr>
        <w:spacing w:line="312" w:lineRule="auto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Les tests hépatiques peuvent démontrer diverses anomalies.</w:t>
      </w:r>
    </w:p>
    <w:p w:rsidR="00AD259B" w:rsidRDefault="00D149D0" w:rsidP="00124E43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 xml:space="preserve">En cas de </w:t>
      </w:r>
      <w:r w:rsidRPr="00D149D0">
        <w:rPr>
          <w:rFonts w:ascii="Tahoma" w:hAnsi="Tahoma" w:cs="Tahoma"/>
          <w:color w:val="0070C0"/>
          <w:lang w:val="fr-CA"/>
        </w:rPr>
        <w:t>cytolyse</w:t>
      </w:r>
      <w:r>
        <w:rPr>
          <w:rFonts w:ascii="Tahoma" w:hAnsi="Tahoma" w:cs="Tahoma"/>
          <w:lang w:val="fr-CA"/>
        </w:rPr>
        <w:t>,</w:t>
      </w:r>
      <w:r w:rsidR="00124E43">
        <w:rPr>
          <w:rFonts w:ascii="Tahoma" w:hAnsi="Tahoma" w:cs="Tahoma"/>
          <w:lang w:val="fr-CA"/>
        </w:rPr>
        <w:t xml:space="preserve"> c’est-à-dire d’inflammation des hépatocytes ou des lobules hépatiques,</w:t>
      </w:r>
      <w:r>
        <w:rPr>
          <w:rFonts w:ascii="Tahoma" w:hAnsi="Tahoma" w:cs="Tahoma"/>
          <w:lang w:val="fr-CA"/>
        </w:rPr>
        <w:t xml:space="preserve"> il y aura une augmentation des transaminases, qui seront libérées du cytosol des hépatocytes en raison de la nécrose. En outre, la bil</w:t>
      </w:r>
      <w:r w:rsidR="00124E43">
        <w:rPr>
          <w:rFonts w:ascii="Tahoma" w:hAnsi="Tahoma" w:cs="Tahoma"/>
          <w:lang w:val="fr-CA"/>
        </w:rPr>
        <w:t>irubine sera parfois</w:t>
      </w:r>
      <w:r>
        <w:rPr>
          <w:rFonts w:ascii="Tahoma" w:hAnsi="Tahoma" w:cs="Tahoma"/>
          <w:lang w:val="fr-CA"/>
        </w:rPr>
        <w:t xml:space="preserve"> augmentée (surtout </w:t>
      </w:r>
      <w:r w:rsidR="00124E43">
        <w:rPr>
          <w:rFonts w:ascii="Tahoma" w:hAnsi="Tahoma" w:cs="Tahoma"/>
          <w:lang w:val="fr-CA"/>
        </w:rPr>
        <w:t>la bilirubine conjuguée). Les situations de cytolyse s’observent notamment dans les cas d’hépatites aiguës ou chroniques.</w:t>
      </w:r>
    </w:p>
    <w:p w:rsidR="00AD259B" w:rsidRDefault="00D149D0" w:rsidP="00124E43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 xml:space="preserve">En cas de </w:t>
      </w:r>
      <w:r w:rsidRPr="00D149D0">
        <w:rPr>
          <w:rFonts w:ascii="Tahoma" w:hAnsi="Tahoma" w:cs="Tahoma"/>
          <w:color w:val="0070C0"/>
          <w:lang w:val="fr-CA"/>
        </w:rPr>
        <w:t>cholestase</w:t>
      </w:r>
      <w:r>
        <w:rPr>
          <w:rFonts w:ascii="Tahoma" w:hAnsi="Tahoma" w:cs="Tahoma"/>
          <w:lang w:val="fr-CA"/>
        </w:rPr>
        <w:t>, la phosphatase alcaline et les GGT seront augmenté</w:t>
      </w:r>
      <w:r w:rsidR="00D762D6">
        <w:rPr>
          <w:rFonts w:ascii="Tahoma" w:hAnsi="Tahoma" w:cs="Tahoma"/>
          <w:lang w:val="fr-CA"/>
        </w:rPr>
        <w:t>e</w:t>
      </w:r>
      <w:r>
        <w:rPr>
          <w:rFonts w:ascii="Tahoma" w:hAnsi="Tahoma" w:cs="Tahoma"/>
          <w:lang w:val="fr-CA"/>
        </w:rPr>
        <w:t xml:space="preserve">s. En effet, s’il y a une </w:t>
      </w:r>
      <w:r w:rsidR="00D762D6">
        <w:rPr>
          <w:rFonts w:ascii="Tahoma" w:hAnsi="Tahoma" w:cs="Tahoma"/>
          <w:lang w:val="fr-CA"/>
        </w:rPr>
        <w:t xml:space="preserve">obstruction </w:t>
      </w:r>
      <w:r>
        <w:rPr>
          <w:rFonts w:ascii="Tahoma" w:hAnsi="Tahoma" w:cs="Tahoma"/>
          <w:lang w:val="fr-CA"/>
        </w:rPr>
        <w:t>des voies biliaires</w:t>
      </w:r>
      <w:r w:rsidR="00D762D6">
        <w:rPr>
          <w:rFonts w:ascii="Tahoma" w:hAnsi="Tahoma" w:cs="Tahoma"/>
          <w:lang w:val="fr-CA"/>
        </w:rPr>
        <w:t xml:space="preserve"> avec inflammation ajoutée</w:t>
      </w:r>
      <w:r>
        <w:rPr>
          <w:rFonts w:ascii="Tahoma" w:hAnsi="Tahoma" w:cs="Tahoma"/>
          <w:lang w:val="fr-CA"/>
        </w:rPr>
        <w:t xml:space="preserve">, la perméabilité membranaire des cholangiocytes sera altérée et ces enzymes intracellulaires seront relâchées. Il y aura </w:t>
      </w:r>
      <w:r w:rsidR="001C4586">
        <w:rPr>
          <w:rFonts w:ascii="Tahoma" w:hAnsi="Tahoma" w:cs="Tahoma"/>
          <w:lang w:val="fr-CA"/>
        </w:rPr>
        <w:t xml:space="preserve">parfois </w:t>
      </w:r>
      <w:r>
        <w:rPr>
          <w:rFonts w:ascii="Tahoma" w:hAnsi="Tahoma" w:cs="Tahoma"/>
          <w:lang w:val="fr-CA"/>
        </w:rPr>
        <w:t xml:space="preserve">une augmentation </w:t>
      </w:r>
      <w:r w:rsidR="001C4586">
        <w:rPr>
          <w:rFonts w:ascii="Tahoma" w:hAnsi="Tahoma" w:cs="Tahoma"/>
          <w:lang w:val="fr-CA"/>
        </w:rPr>
        <w:t>de la bilirubine (</w:t>
      </w:r>
      <w:r>
        <w:rPr>
          <w:rFonts w:ascii="Tahoma" w:hAnsi="Tahoma" w:cs="Tahoma"/>
          <w:lang w:val="fr-CA"/>
        </w:rPr>
        <w:t>plus marquée de la bilirubine conjuguée</w:t>
      </w:r>
      <w:r w:rsidR="001C4586">
        <w:rPr>
          <w:rFonts w:ascii="Tahoma" w:hAnsi="Tahoma" w:cs="Tahoma"/>
          <w:lang w:val="fr-CA"/>
        </w:rPr>
        <w:t>)</w:t>
      </w:r>
      <w:r>
        <w:rPr>
          <w:rFonts w:ascii="Tahoma" w:hAnsi="Tahoma" w:cs="Tahoma"/>
          <w:lang w:val="fr-CA"/>
        </w:rPr>
        <w:t>.</w:t>
      </w:r>
    </w:p>
    <w:p w:rsidR="00D149D0" w:rsidRDefault="001A2582" w:rsidP="00124E43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Les causes d’élévation chronique des tra</w:t>
      </w:r>
      <w:r w:rsidR="007734D0">
        <w:rPr>
          <w:rFonts w:ascii="Tahoma" w:hAnsi="Tahoma" w:cs="Tahoma"/>
          <w:lang w:val="fr-CA"/>
        </w:rPr>
        <w:t>nsaminases avec cholestase sont</w:t>
      </w:r>
      <w:r>
        <w:rPr>
          <w:rFonts w:ascii="Tahoma" w:hAnsi="Tahoma" w:cs="Tahoma"/>
          <w:lang w:val="fr-CA"/>
        </w:rPr>
        <w:t xml:space="preserve"> présentées au dernier paragraphe de la première page de cette section. </w:t>
      </w:r>
      <w:r w:rsidR="00DC60FD">
        <w:rPr>
          <w:rFonts w:ascii="Tahoma" w:hAnsi="Tahoma" w:cs="Tahoma"/>
          <w:lang w:val="fr-CA"/>
        </w:rPr>
        <w:t xml:space="preserve">Dans ces circonstances, les transaminites résultent de l’irritation des voies biliaires par certains constituants de la bile, ce qui a des effets à rebours jusqu’aux hépatocytes. </w:t>
      </w:r>
      <w:r w:rsidR="00AD259B">
        <w:rPr>
          <w:rFonts w:ascii="Tahoma" w:hAnsi="Tahoma" w:cs="Tahoma"/>
          <w:lang w:val="fr-CA"/>
        </w:rPr>
        <w:t>Les causes d’élévation chronique des transaminases sans cholestase incluent l’hépatite B chronique, l’hépatite C chronique, la maladie hépatique alcoolique, la stéatose hépatique non alcoolique, les médicaments</w:t>
      </w:r>
      <w:r w:rsidR="00AD259B">
        <w:rPr>
          <w:rStyle w:val="Appelnotedebasdep"/>
          <w:rFonts w:ascii="Tahoma" w:hAnsi="Tahoma" w:cs="Tahoma"/>
          <w:lang w:val="fr-CA"/>
        </w:rPr>
        <w:footnoteReference w:id="2"/>
      </w:r>
      <w:r w:rsidR="00AD259B">
        <w:rPr>
          <w:rFonts w:ascii="Tahoma" w:hAnsi="Tahoma" w:cs="Tahoma"/>
          <w:lang w:val="fr-CA"/>
        </w:rPr>
        <w:t xml:space="preserve">, les produits naturels et les produits toxiques. </w:t>
      </w:r>
      <w:r w:rsidR="007734D0">
        <w:rPr>
          <w:rFonts w:ascii="Tahoma" w:hAnsi="Tahoma" w:cs="Tahoma"/>
          <w:lang w:val="fr-CA"/>
        </w:rPr>
        <w:t>C</w:t>
      </w:r>
      <w:r w:rsidR="00AD259B">
        <w:rPr>
          <w:rFonts w:ascii="Tahoma" w:hAnsi="Tahoma" w:cs="Tahoma"/>
          <w:lang w:val="fr-CA"/>
        </w:rPr>
        <w:t>es causes</w:t>
      </w:r>
      <w:r w:rsidR="007734D0">
        <w:rPr>
          <w:rFonts w:ascii="Tahoma" w:hAnsi="Tahoma" w:cs="Tahoma"/>
          <w:lang w:val="fr-CA"/>
        </w:rPr>
        <w:t>, moins fréquentes,</w:t>
      </w:r>
      <w:r w:rsidR="00AD259B">
        <w:rPr>
          <w:rFonts w:ascii="Tahoma" w:hAnsi="Tahoma" w:cs="Tahoma"/>
          <w:lang w:val="fr-CA"/>
        </w:rPr>
        <w:t xml:space="preserve"> peuvent aussi entraîner une élévation chronique des transaminases sans cholestase :</w:t>
      </w:r>
    </w:p>
    <w:p w:rsidR="00AD259B" w:rsidRDefault="00AD259B" w:rsidP="00AD259B">
      <w:pPr>
        <w:pStyle w:val="Paragraphedeliste"/>
        <w:numPr>
          <w:ilvl w:val="0"/>
          <w:numId w:val="22"/>
        </w:numPr>
        <w:spacing w:line="312" w:lineRule="auto"/>
        <w:jc w:val="both"/>
        <w:rPr>
          <w:rFonts w:ascii="Tahoma" w:hAnsi="Tahoma" w:cs="Tahoma"/>
          <w:lang w:val="fr-CA"/>
        </w:rPr>
        <w:sectPr w:rsidR="00AD259B" w:rsidSect="0028636E">
          <w:headerReference w:type="default" r:id="rId8"/>
          <w:pgSz w:w="12240" w:h="15840"/>
          <w:pgMar w:top="1418" w:right="1701" w:bottom="1418" w:left="1701" w:header="709" w:footer="709" w:gutter="0"/>
          <w:pgNumType w:fmt="upperRoman" w:start="1"/>
          <w:cols w:space="708"/>
          <w:docGrid w:linePitch="360"/>
        </w:sectPr>
      </w:pPr>
    </w:p>
    <w:p w:rsidR="00AD259B" w:rsidRDefault="00AD259B" w:rsidP="00AD259B">
      <w:pPr>
        <w:pStyle w:val="Paragraphedeliste"/>
        <w:numPr>
          <w:ilvl w:val="0"/>
          <w:numId w:val="22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Hépatite auto-immune ;</w:t>
      </w:r>
    </w:p>
    <w:p w:rsidR="00AD259B" w:rsidRDefault="00AD259B" w:rsidP="00AD259B">
      <w:pPr>
        <w:pStyle w:val="Paragraphedeliste"/>
        <w:numPr>
          <w:ilvl w:val="0"/>
          <w:numId w:val="22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Hémochromatose ;</w:t>
      </w:r>
    </w:p>
    <w:p w:rsidR="00AD259B" w:rsidRDefault="00AD259B" w:rsidP="00AD259B">
      <w:pPr>
        <w:pStyle w:val="Paragraphedeliste"/>
        <w:numPr>
          <w:ilvl w:val="0"/>
          <w:numId w:val="22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Déficit en α</w:t>
      </w:r>
      <w:r w:rsidRPr="00AD259B">
        <w:rPr>
          <w:rFonts w:ascii="Tahoma" w:hAnsi="Tahoma" w:cs="Tahoma"/>
          <w:vertAlign w:val="subscript"/>
          <w:lang w:val="fr-CA"/>
        </w:rPr>
        <w:t>1</w:t>
      </w:r>
      <w:r>
        <w:rPr>
          <w:rFonts w:ascii="Tahoma" w:hAnsi="Tahoma" w:cs="Tahoma"/>
          <w:lang w:val="fr-CA"/>
        </w:rPr>
        <w:t>-antitrypsine ;</w:t>
      </w:r>
    </w:p>
    <w:p w:rsidR="00AD259B" w:rsidRDefault="00AD259B" w:rsidP="00AD259B">
      <w:pPr>
        <w:pStyle w:val="Paragraphedeliste"/>
        <w:numPr>
          <w:ilvl w:val="0"/>
          <w:numId w:val="22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Mala</w:t>
      </w:r>
      <w:r w:rsidR="00940987">
        <w:rPr>
          <w:rFonts w:ascii="Tahoma" w:hAnsi="Tahoma" w:cs="Tahoma"/>
          <w:lang w:val="fr-CA"/>
        </w:rPr>
        <w:t>die de Wilson.</w:t>
      </w:r>
    </w:p>
    <w:p w:rsidR="00940987" w:rsidRDefault="00940987" w:rsidP="00124E43">
      <w:pPr>
        <w:spacing w:line="312" w:lineRule="auto"/>
        <w:jc w:val="both"/>
        <w:rPr>
          <w:rFonts w:ascii="Tahoma" w:hAnsi="Tahoma" w:cs="Tahoma"/>
          <w:lang w:val="fr-CA"/>
        </w:rPr>
        <w:sectPr w:rsidR="00940987" w:rsidSect="00940987">
          <w:type w:val="continuous"/>
          <w:pgSz w:w="12240" w:h="15840"/>
          <w:pgMar w:top="1418" w:right="1701" w:bottom="1418" w:left="1701" w:header="709" w:footer="709" w:gutter="0"/>
          <w:pgNumType w:fmt="upperRoman" w:start="1"/>
          <w:cols w:num="2" w:space="708"/>
          <w:docGrid w:linePitch="360"/>
        </w:sectPr>
      </w:pPr>
    </w:p>
    <w:p w:rsidR="00940987" w:rsidRDefault="007734D0" w:rsidP="00124E43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Il</w:t>
      </w:r>
      <w:r w:rsidR="00940987">
        <w:rPr>
          <w:rFonts w:ascii="Tahoma" w:hAnsi="Tahoma" w:cs="Tahoma"/>
          <w:lang w:val="fr-CA"/>
        </w:rPr>
        <w:t xml:space="preserve"> y a des transaminases </w:t>
      </w:r>
      <w:r>
        <w:rPr>
          <w:rFonts w:ascii="Tahoma" w:hAnsi="Tahoma" w:cs="Tahoma"/>
          <w:lang w:val="fr-CA"/>
        </w:rPr>
        <w:t>dans d’autres tissus et organes de l’organisme – notamment le cœur, les muscles, les reins, le pancréas, la rate et les poumons. Il est donc important de garder en tête qu’il existe des causes extra-hépatiques pouvant entraîner des anomalies des tests hépatiques, notamment une augmentation des transaminases :</w:t>
      </w:r>
    </w:p>
    <w:p w:rsidR="007734D0" w:rsidRDefault="007734D0" w:rsidP="007734D0">
      <w:pPr>
        <w:pStyle w:val="Paragraphedeliste"/>
        <w:numPr>
          <w:ilvl w:val="0"/>
          <w:numId w:val="23"/>
        </w:numPr>
        <w:spacing w:line="312" w:lineRule="auto"/>
        <w:jc w:val="both"/>
        <w:rPr>
          <w:rFonts w:ascii="Tahoma" w:hAnsi="Tahoma" w:cs="Tahoma"/>
          <w:lang w:val="fr-CA"/>
        </w:rPr>
        <w:sectPr w:rsidR="007734D0" w:rsidSect="00AD259B">
          <w:type w:val="continuous"/>
          <w:pgSz w:w="12240" w:h="15840"/>
          <w:pgMar w:top="1418" w:right="1701" w:bottom="1418" w:left="1701" w:header="709" w:footer="709" w:gutter="0"/>
          <w:pgNumType w:fmt="upperRoman" w:start="1"/>
          <w:cols w:space="708"/>
          <w:docGrid w:linePitch="360"/>
        </w:sectPr>
      </w:pPr>
    </w:p>
    <w:p w:rsidR="007734D0" w:rsidRDefault="007734D0" w:rsidP="007734D0">
      <w:pPr>
        <w:pStyle w:val="Paragraphedeliste"/>
        <w:numPr>
          <w:ilvl w:val="0"/>
          <w:numId w:val="23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Maladie cœliaque ;</w:t>
      </w:r>
    </w:p>
    <w:p w:rsidR="007734D0" w:rsidRDefault="007734D0" w:rsidP="007734D0">
      <w:pPr>
        <w:pStyle w:val="Paragraphedeliste"/>
        <w:numPr>
          <w:ilvl w:val="0"/>
          <w:numId w:val="23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Hyperthyroïdie ;</w:t>
      </w:r>
    </w:p>
    <w:p w:rsidR="007734D0" w:rsidRDefault="007734D0" w:rsidP="007734D0">
      <w:pPr>
        <w:pStyle w:val="Paragraphedeliste"/>
        <w:numPr>
          <w:ilvl w:val="0"/>
          <w:numId w:val="23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Maladies musculaires ;</w:t>
      </w:r>
    </w:p>
    <w:p w:rsidR="007734D0" w:rsidRDefault="007734D0" w:rsidP="007734D0">
      <w:pPr>
        <w:pStyle w:val="Paragraphedeliste"/>
        <w:numPr>
          <w:ilvl w:val="0"/>
          <w:numId w:val="23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Maladies de Cushing et d’Addison ;</w:t>
      </w:r>
    </w:p>
    <w:p w:rsidR="007734D0" w:rsidRPr="007734D0" w:rsidRDefault="007734D0" w:rsidP="007734D0">
      <w:pPr>
        <w:pStyle w:val="Paragraphedeliste"/>
        <w:numPr>
          <w:ilvl w:val="0"/>
          <w:numId w:val="23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Présence de macroenzymes ;</w:t>
      </w:r>
    </w:p>
    <w:p w:rsidR="007734D0" w:rsidRPr="007734D0" w:rsidRDefault="007734D0" w:rsidP="007734D0">
      <w:pPr>
        <w:pStyle w:val="Paragraphedeliste"/>
        <w:numPr>
          <w:ilvl w:val="0"/>
          <w:numId w:val="23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Infarctus du myocarde (aigu).</w:t>
      </w:r>
    </w:p>
    <w:p w:rsidR="007734D0" w:rsidRDefault="007734D0" w:rsidP="00124E43">
      <w:pPr>
        <w:spacing w:line="312" w:lineRule="auto"/>
        <w:jc w:val="both"/>
        <w:rPr>
          <w:rFonts w:ascii="Tahoma" w:hAnsi="Tahoma" w:cs="Tahoma"/>
          <w:lang w:val="fr-CA"/>
        </w:rPr>
        <w:sectPr w:rsidR="007734D0" w:rsidSect="007734D0">
          <w:type w:val="continuous"/>
          <w:pgSz w:w="12240" w:h="15840"/>
          <w:pgMar w:top="1418" w:right="1701" w:bottom="1418" w:left="1701" w:header="709" w:footer="709" w:gutter="0"/>
          <w:pgNumType w:fmt="upperRoman" w:start="1"/>
          <w:cols w:num="2" w:space="708"/>
          <w:docGrid w:linePitch="360"/>
        </w:sectPr>
      </w:pPr>
    </w:p>
    <w:p w:rsidR="00D149D0" w:rsidRDefault="00D149D0" w:rsidP="00124E43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 xml:space="preserve">En cas de trouble de la </w:t>
      </w:r>
      <w:r w:rsidRPr="001C4586">
        <w:rPr>
          <w:rFonts w:ascii="Tahoma" w:hAnsi="Tahoma" w:cs="Tahoma"/>
          <w:color w:val="0070C0"/>
          <w:lang w:val="fr-CA"/>
        </w:rPr>
        <w:t xml:space="preserve">fonction hépatique </w:t>
      </w:r>
      <w:r>
        <w:rPr>
          <w:rFonts w:ascii="Tahoma" w:hAnsi="Tahoma" w:cs="Tahoma"/>
          <w:lang w:val="fr-CA"/>
        </w:rPr>
        <w:t xml:space="preserve">associé à la cytolyse ou à la cholestase, il y aura une élévation de l’INR, une diminution de l’albumine sérique, </w:t>
      </w:r>
      <w:r w:rsidR="00124E43">
        <w:rPr>
          <w:rFonts w:ascii="Tahoma" w:hAnsi="Tahoma" w:cs="Tahoma"/>
          <w:lang w:val="fr-CA"/>
        </w:rPr>
        <w:t xml:space="preserve">une glycémie diminuée, une acidose lactique avec augmentation des lactates et </w:t>
      </w:r>
      <w:r>
        <w:rPr>
          <w:rFonts w:ascii="Tahoma" w:hAnsi="Tahoma" w:cs="Tahoma"/>
          <w:lang w:val="fr-CA"/>
        </w:rPr>
        <w:t xml:space="preserve">une augmentation proéminente de la </w:t>
      </w:r>
      <w:r>
        <w:rPr>
          <w:rFonts w:ascii="Tahoma" w:hAnsi="Tahoma" w:cs="Tahoma"/>
          <w:lang w:val="fr-CA"/>
        </w:rPr>
        <w:lastRenderedPageBreak/>
        <w:t>bilirubine conjuguée</w:t>
      </w:r>
      <w:r w:rsidR="00124E43">
        <w:rPr>
          <w:rFonts w:ascii="Tahoma" w:hAnsi="Tahoma" w:cs="Tahoma"/>
          <w:lang w:val="fr-CA"/>
        </w:rPr>
        <w:t>, causée par un problème de transport au niveau de la membrane canaliculaire.</w:t>
      </w:r>
      <w:r w:rsidR="001C4586">
        <w:rPr>
          <w:rFonts w:ascii="Tahoma" w:hAnsi="Tahoma" w:cs="Tahoma"/>
          <w:lang w:val="fr-CA"/>
        </w:rPr>
        <w:t xml:space="preserve"> Il peut y avoir une encéphalopathie hépatique associée.</w:t>
      </w:r>
    </w:p>
    <w:p w:rsidR="00414F23" w:rsidRDefault="001C4586" w:rsidP="001C4586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 xml:space="preserve">Les GGT sont utiles pour s’assurer qu’une élévation </w:t>
      </w:r>
      <w:r w:rsidRPr="001C4586">
        <w:rPr>
          <w:rFonts w:ascii="Tahoma" w:hAnsi="Tahoma" w:cs="Tahoma"/>
          <w:color w:val="0070C0"/>
          <w:lang w:val="fr-CA"/>
        </w:rPr>
        <w:t>isolée</w:t>
      </w:r>
      <w:r>
        <w:rPr>
          <w:rFonts w:ascii="Tahoma" w:hAnsi="Tahoma" w:cs="Tahoma"/>
          <w:lang w:val="fr-CA"/>
        </w:rPr>
        <w:t xml:space="preserve"> de la phosphatase alcaline est bien d’origine hépatique. En effet, il existe des cellules contenant des phosphatases alcalines dans les os, les reins, les entérocytes et le placenta. Ainsi, il peut y avoir une augmentation de la phosphatase alcaline sans augmentation des GGT – lors de la croissance ou en période de grossesse, par exemple – et cela signifie que l’origine n’est pas hépatique.</w:t>
      </w:r>
    </w:p>
    <w:p w:rsidR="00756427" w:rsidRDefault="006F3E78" w:rsidP="001C4586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La découverte d’anomalies du bilan hépatique est un problème fréquent. La plupart du temps, il n’y a que peu de symptômes et les taux des enzymes ne dépassent pas trois fois la valeur normale, cas dans le</w:t>
      </w:r>
      <w:r w:rsidR="00DB42C9">
        <w:rPr>
          <w:rFonts w:ascii="Tahoma" w:hAnsi="Tahoma" w:cs="Tahoma"/>
          <w:lang w:val="fr-CA"/>
        </w:rPr>
        <w:t>s</w:t>
      </w:r>
      <w:r>
        <w:rPr>
          <w:rFonts w:ascii="Tahoma" w:hAnsi="Tahoma" w:cs="Tahoma"/>
          <w:lang w:val="fr-CA"/>
        </w:rPr>
        <w:t>quel</w:t>
      </w:r>
      <w:r w:rsidR="00DB42C9">
        <w:rPr>
          <w:rFonts w:ascii="Tahoma" w:hAnsi="Tahoma" w:cs="Tahoma"/>
          <w:lang w:val="fr-CA"/>
        </w:rPr>
        <w:t>s</w:t>
      </w:r>
      <w:r>
        <w:rPr>
          <w:rFonts w:ascii="Tahoma" w:hAnsi="Tahoma" w:cs="Tahoma"/>
          <w:lang w:val="fr-CA"/>
        </w:rPr>
        <w:t xml:space="preserve"> il faut simplem</w:t>
      </w:r>
      <w:bookmarkStart w:id="0" w:name="_GoBack"/>
      <w:bookmarkEnd w:id="0"/>
      <w:r>
        <w:rPr>
          <w:rFonts w:ascii="Tahoma" w:hAnsi="Tahoma" w:cs="Tahoma"/>
          <w:lang w:val="fr-CA"/>
        </w:rPr>
        <w:t>ent effectuer un examen de contrôle</w:t>
      </w:r>
      <w:r w:rsidR="004800A4">
        <w:rPr>
          <w:rFonts w:ascii="Tahoma" w:hAnsi="Tahoma" w:cs="Tahoma"/>
          <w:lang w:val="fr-CA"/>
        </w:rPr>
        <w:t>, environ</w:t>
      </w:r>
      <w:r>
        <w:rPr>
          <w:rFonts w:ascii="Tahoma" w:hAnsi="Tahoma" w:cs="Tahoma"/>
          <w:lang w:val="fr-CA"/>
        </w:rPr>
        <w:t xml:space="preserve"> trois mois après le moment de la découverte – à moins que la fonction hépatique</w:t>
      </w:r>
      <w:r w:rsidR="004800A4">
        <w:rPr>
          <w:rFonts w:ascii="Tahoma" w:hAnsi="Tahoma" w:cs="Tahoma"/>
          <w:lang w:val="fr-CA"/>
        </w:rPr>
        <w:t xml:space="preserve"> ne</w:t>
      </w:r>
      <w:r w:rsidR="00940987">
        <w:rPr>
          <w:rFonts w:ascii="Tahoma" w:hAnsi="Tahoma" w:cs="Tahoma"/>
          <w:lang w:val="fr-CA"/>
        </w:rPr>
        <w:t xml:space="preserve"> soit </w:t>
      </w:r>
      <w:r w:rsidR="00DB42C9">
        <w:rPr>
          <w:rFonts w:ascii="Tahoma" w:hAnsi="Tahoma" w:cs="Tahoma"/>
          <w:lang w:val="fr-CA"/>
        </w:rPr>
        <w:t>déjà altérée lors de la consultation initiale.</w:t>
      </w:r>
    </w:p>
    <w:p w:rsidR="004800A4" w:rsidRDefault="006F3E78" w:rsidP="001C4586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Lors de l’examen de contrôle, si le clinicien constate que les anomalies persistent, il faut procéder à une investigation. Pour ce faire, il faut d’abord déterminer le type d’anomalie : est-elle cytolytique, cholestatique ou mixte</w:t>
      </w:r>
      <w:r w:rsidRPr="006F3E78">
        <w:rPr>
          <w:rFonts w:ascii="Tahoma" w:hAnsi="Tahoma" w:cs="Tahoma"/>
          <w:sz w:val="10"/>
          <w:szCs w:val="10"/>
          <w:lang w:val="fr-CA"/>
        </w:rPr>
        <w:t xml:space="preserve"> </w:t>
      </w:r>
      <w:r>
        <w:rPr>
          <w:rFonts w:ascii="Tahoma" w:hAnsi="Tahoma" w:cs="Tahoma"/>
          <w:lang w:val="fr-CA"/>
        </w:rPr>
        <w:t>?</w:t>
      </w:r>
      <w:r w:rsidR="00C83BFF">
        <w:rPr>
          <w:rFonts w:ascii="Tahoma" w:hAnsi="Tahoma" w:cs="Tahoma"/>
          <w:lang w:val="fr-CA"/>
        </w:rPr>
        <w:t xml:space="preserve"> Un bilan d’hépatopathie chronique complet et une technique d’imagerie hépatique</w:t>
      </w:r>
      <w:r w:rsidR="00C83BFF">
        <w:rPr>
          <w:rStyle w:val="Appelnotedebasdep"/>
          <w:rFonts w:ascii="Tahoma" w:hAnsi="Tahoma" w:cs="Tahoma"/>
          <w:lang w:val="fr-CA"/>
        </w:rPr>
        <w:footnoteReference w:id="3"/>
      </w:r>
      <w:r w:rsidR="00C83BFF">
        <w:rPr>
          <w:rFonts w:ascii="Tahoma" w:hAnsi="Tahoma" w:cs="Tahoma"/>
          <w:lang w:val="fr-CA"/>
        </w:rPr>
        <w:t xml:space="preserve"> pourront compl</w:t>
      </w:r>
      <w:r w:rsidR="004800A4">
        <w:rPr>
          <w:rFonts w:ascii="Tahoma" w:hAnsi="Tahoma" w:cs="Tahoma"/>
          <w:lang w:val="fr-CA"/>
        </w:rPr>
        <w:t>éter l’investigation.</w:t>
      </w:r>
    </w:p>
    <w:p w:rsidR="004800A4" w:rsidRDefault="004800A4" w:rsidP="001C4586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Le bilan complet d’hépatopathie inclut :</w:t>
      </w:r>
    </w:p>
    <w:p w:rsidR="004800A4" w:rsidRPr="00414F23" w:rsidRDefault="004800A4" w:rsidP="00414F23">
      <w:pPr>
        <w:pStyle w:val="Paragraphedeliste"/>
        <w:numPr>
          <w:ilvl w:val="0"/>
          <w:numId w:val="21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Les AgHBs, les IgM anti-HBc,</w:t>
      </w:r>
      <w:r w:rsidR="00414F23">
        <w:rPr>
          <w:rFonts w:ascii="Tahoma" w:hAnsi="Tahoma" w:cs="Tahoma"/>
          <w:lang w:val="fr-CA"/>
        </w:rPr>
        <w:t xml:space="preserve"> les IgG anti-HBc,</w:t>
      </w:r>
      <w:r>
        <w:rPr>
          <w:rFonts w:ascii="Tahoma" w:hAnsi="Tahoma" w:cs="Tahoma"/>
          <w:lang w:val="fr-CA"/>
        </w:rPr>
        <w:t xml:space="preserve"> </w:t>
      </w:r>
      <w:r w:rsidR="00414F23">
        <w:rPr>
          <w:rFonts w:ascii="Tahoma" w:hAnsi="Tahoma" w:cs="Tahoma"/>
          <w:lang w:val="fr-CA"/>
        </w:rPr>
        <w:t xml:space="preserve">les IgM anti-HBs, les IgG anti-HBs, </w:t>
      </w:r>
      <w:r>
        <w:rPr>
          <w:rFonts w:ascii="Tahoma" w:hAnsi="Tahoma" w:cs="Tahoma"/>
          <w:lang w:val="fr-CA"/>
        </w:rPr>
        <w:t>les IgM anti-</w:t>
      </w:r>
      <w:r w:rsidR="00414F23">
        <w:rPr>
          <w:rFonts w:ascii="Tahoma" w:hAnsi="Tahoma" w:cs="Tahoma"/>
          <w:lang w:val="fr-CA"/>
        </w:rPr>
        <w:t>HCV et</w:t>
      </w:r>
      <w:r>
        <w:rPr>
          <w:rFonts w:ascii="Tahoma" w:hAnsi="Tahoma" w:cs="Tahoma"/>
          <w:lang w:val="fr-CA"/>
        </w:rPr>
        <w:t xml:space="preserve"> les IgG anti-HCV ;</w:t>
      </w:r>
    </w:p>
    <w:p w:rsidR="004800A4" w:rsidRDefault="004800A4" w:rsidP="004800A4">
      <w:pPr>
        <w:pStyle w:val="Paragraphedeliste"/>
        <w:numPr>
          <w:ilvl w:val="0"/>
          <w:numId w:val="21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Les ANA, les anti-LKM, les anticorps anti-muscles lisses et l’électrophorèse des protéines sériques (immunoglobulines G, A et M) ;</w:t>
      </w:r>
    </w:p>
    <w:p w:rsidR="00414F23" w:rsidRDefault="00414F23" w:rsidP="004800A4">
      <w:pPr>
        <w:pStyle w:val="Paragraphedeliste"/>
        <w:numPr>
          <w:ilvl w:val="0"/>
          <w:numId w:val="21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Les anticorps anti-mitochondries ;</w:t>
      </w:r>
    </w:p>
    <w:p w:rsidR="004800A4" w:rsidRDefault="004800A4" w:rsidP="004800A4">
      <w:pPr>
        <w:pStyle w:val="Paragraphedeliste"/>
        <w:numPr>
          <w:ilvl w:val="0"/>
          <w:numId w:val="21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Le dosage de la céruloplasmine, qui transporte le cuivre dans le foie ;</w:t>
      </w:r>
    </w:p>
    <w:p w:rsidR="00414F23" w:rsidRPr="00414F23" w:rsidRDefault="00414F23" w:rsidP="00414F23">
      <w:pPr>
        <w:pStyle w:val="Paragraphedeliste"/>
        <w:numPr>
          <w:ilvl w:val="0"/>
          <w:numId w:val="21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La ferritine, le fer sérique et la saturation du sang en fer ;</w:t>
      </w:r>
    </w:p>
    <w:p w:rsidR="004800A4" w:rsidRDefault="004800A4" w:rsidP="001C4586">
      <w:pPr>
        <w:pStyle w:val="Paragraphedeliste"/>
        <w:numPr>
          <w:ilvl w:val="0"/>
          <w:numId w:val="21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Le dosa</w:t>
      </w:r>
      <w:r w:rsidR="00E46862">
        <w:rPr>
          <w:rFonts w:ascii="Tahoma" w:hAnsi="Tahoma" w:cs="Tahoma"/>
          <w:lang w:val="fr-CA"/>
        </w:rPr>
        <w:t>ge de l’α</w:t>
      </w:r>
      <w:r w:rsidR="00E46862" w:rsidRPr="00E46862">
        <w:rPr>
          <w:rFonts w:ascii="Tahoma" w:hAnsi="Tahoma" w:cs="Tahoma"/>
          <w:vertAlign w:val="subscript"/>
          <w:lang w:val="fr-CA"/>
        </w:rPr>
        <w:t>1</w:t>
      </w:r>
      <w:r w:rsidR="00E46862">
        <w:rPr>
          <w:rFonts w:ascii="Tahoma" w:hAnsi="Tahoma" w:cs="Tahoma"/>
          <w:lang w:val="fr-CA"/>
        </w:rPr>
        <w:t>-</w:t>
      </w:r>
      <w:r w:rsidR="00414F23">
        <w:rPr>
          <w:rFonts w:ascii="Tahoma" w:hAnsi="Tahoma" w:cs="Tahoma"/>
          <w:lang w:val="fr-CA"/>
        </w:rPr>
        <w:t>antitrypsine ;</w:t>
      </w:r>
    </w:p>
    <w:p w:rsidR="00414F23" w:rsidRDefault="00414F23" w:rsidP="001C4586">
      <w:pPr>
        <w:pStyle w:val="Paragraphedeliste"/>
        <w:numPr>
          <w:ilvl w:val="0"/>
          <w:numId w:val="21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La glycémie, l’hémoglobine glyquée et le bilan lipidique complet.</w:t>
      </w:r>
    </w:p>
    <w:p w:rsidR="00414F23" w:rsidRPr="00414F23" w:rsidRDefault="00414F23" w:rsidP="00414F23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Ce bilan permet, entre autres, de suspecter certaines pathologies comme les hépatites, la cirrhose biliaire primitive, l’hémochromatose, la maladie de Wilson et la stéatose hépatique non alcoolique.</w:t>
      </w:r>
    </w:p>
    <w:sectPr w:rsidR="00414F23" w:rsidRPr="00414F23" w:rsidSect="00AD259B">
      <w:type w:val="continuous"/>
      <w:pgSz w:w="12240" w:h="15840"/>
      <w:pgMar w:top="1418" w:right="1701" w:bottom="1418" w:left="1701" w:header="709" w:footer="709" w:gutter="0"/>
      <w:pgNumType w:fmt="upperRoman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5EA" w:rsidRDefault="00F015EA" w:rsidP="000C3A07">
      <w:pPr>
        <w:spacing w:after="0" w:line="240" w:lineRule="auto"/>
      </w:pPr>
      <w:r>
        <w:separator/>
      </w:r>
    </w:p>
  </w:endnote>
  <w:endnote w:type="continuationSeparator" w:id="0">
    <w:p w:rsidR="00F015EA" w:rsidRDefault="00F015EA" w:rsidP="000C3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5EA" w:rsidRDefault="00F015EA" w:rsidP="000C3A07">
      <w:pPr>
        <w:spacing w:after="0" w:line="240" w:lineRule="auto"/>
      </w:pPr>
      <w:r>
        <w:separator/>
      </w:r>
    </w:p>
  </w:footnote>
  <w:footnote w:type="continuationSeparator" w:id="0">
    <w:p w:rsidR="00F015EA" w:rsidRDefault="00F015EA" w:rsidP="000C3A07">
      <w:pPr>
        <w:spacing w:after="0" w:line="240" w:lineRule="auto"/>
      </w:pPr>
      <w:r>
        <w:continuationSeparator/>
      </w:r>
    </w:p>
  </w:footnote>
  <w:footnote w:id="1">
    <w:p w:rsidR="00D521FD" w:rsidRPr="00D521FD" w:rsidRDefault="00D521FD">
      <w:pPr>
        <w:pStyle w:val="Notedebasdepage"/>
        <w:rPr>
          <w:rFonts w:ascii="Tahoma" w:hAnsi="Tahoma" w:cs="Tahoma"/>
          <w:sz w:val="18"/>
          <w:szCs w:val="18"/>
          <w:lang w:val="fr-CA"/>
        </w:rPr>
      </w:pPr>
      <w:r w:rsidRPr="00D521FD">
        <w:rPr>
          <w:rStyle w:val="Appelnotedebasdep"/>
          <w:rFonts w:ascii="Tahoma" w:hAnsi="Tahoma" w:cs="Tahoma"/>
          <w:sz w:val="18"/>
          <w:szCs w:val="18"/>
        </w:rPr>
        <w:footnoteRef/>
      </w:r>
      <w:r w:rsidRPr="00D521FD">
        <w:rPr>
          <w:rFonts w:ascii="Tahoma" w:hAnsi="Tahoma" w:cs="Tahoma"/>
          <w:sz w:val="18"/>
          <w:szCs w:val="18"/>
          <w:lang w:val="fr-CA"/>
        </w:rPr>
        <w:t xml:space="preserve"> </w:t>
      </w:r>
      <w:r w:rsidRPr="00D521FD">
        <w:rPr>
          <w:rFonts w:ascii="Tahoma" w:hAnsi="Tahoma" w:cs="Tahoma"/>
          <w:sz w:val="18"/>
          <w:szCs w:val="18"/>
          <w:lang w:val="fr-FR"/>
        </w:rPr>
        <w:t>Une valeur inférieure à 25 mg/dL évoque une hémolyse.</w:t>
      </w:r>
    </w:p>
  </w:footnote>
  <w:footnote w:id="2">
    <w:p w:rsidR="00AD259B" w:rsidRPr="00AD259B" w:rsidRDefault="00AD259B">
      <w:pPr>
        <w:pStyle w:val="Notedebasdepage"/>
        <w:rPr>
          <w:rFonts w:ascii="Tahoma" w:hAnsi="Tahoma" w:cs="Tahoma"/>
          <w:sz w:val="18"/>
          <w:szCs w:val="18"/>
          <w:lang w:val="fr-CA"/>
        </w:rPr>
      </w:pPr>
      <w:r w:rsidRPr="00AD259B">
        <w:rPr>
          <w:rStyle w:val="Appelnotedebasdep"/>
          <w:rFonts w:ascii="Tahoma" w:hAnsi="Tahoma" w:cs="Tahoma"/>
          <w:sz w:val="18"/>
          <w:szCs w:val="18"/>
        </w:rPr>
        <w:footnoteRef/>
      </w:r>
      <w:r w:rsidRPr="00AD259B">
        <w:rPr>
          <w:rFonts w:ascii="Tahoma" w:hAnsi="Tahoma" w:cs="Tahoma"/>
          <w:sz w:val="18"/>
          <w:szCs w:val="18"/>
          <w:lang w:val="fr-CA"/>
        </w:rPr>
        <w:t xml:space="preserve"> Noter que les médicaments peuvent aussi entraîner de la cholestase.</w:t>
      </w:r>
    </w:p>
  </w:footnote>
  <w:footnote w:id="3">
    <w:p w:rsidR="00C83BFF" w:rsidRPr="00C83BFF" w:rsidRDefault="00C83BFF">
      <w:pPr>
        <w:pStyle w:val="Notedebasdepage"/>
        <w:rPr>
          <w:rFonts w:ascii="Tahoma" w:hAnsi="Tahoma" w:cs="Tahoma"/>
          <w:sz w:val="18"/>
          <w:szCs w:val="18"/>
          <w:lang w:val="fr-CA"/>
        </w:rPr>
      </w:pPr>
      <w:r w:rsidRPr="00C83BFF">
        <w:rPr>
          <w:rStyle w:val="Appelnotedebasdep"/>
          <w:rFonts w:ascii="Tahoma" w:hAnsi="Tahoma" w:cs="Tahoma"/>
          <w:sz w:val="18"/>
          <w:szCs w:val="18"/>
        </w:rPr>
        <w:footnoteRef/>
      </w:r>
      <w:r w:rsidRPr="00C83BFF">
        <w:rPr>
          <w:rFonts w:ascii="Tahoma" w:hAnsi="Tahoma" w:cs="Tahoma"/>
          <w:sz w:val="18"/>
          <w:szCs w:val="18"/>
          <w:lang w:val="fr-CA"/>
        </w:rPr>
        <w:t xml:space="preserve"> Échographie du foie, tomod</w:t>
      </w:r>
      <w:r w:rsidR="00414F23">
        <w:rPr>
          <w:rFonts w:ascii="Tahoma" w:hAnsi="Tahoma" w:cs="Tahoma"/>
          <w:sz w:val="18"/>
          <w:szCs w:val="18"/>
          <w:lang w:val="fr-CA"/>
        </w:rPr>
        <w:t>ensitométrie hépatique</w:t>
      </w:r>
      <w:r w:rsidRPr="00C83BFF">
        <w:rPr>
          <w:rFonts w:ascii="Tahoma" w:hAnsi="Tahoma" w:cs="Tahoma"/>
          <w:sz w:val="18"/>
          <w:szCs w:val="18"/>
          <w:lang w:val="fr-CA"/>
        </w:rPr>
        <w:t xml:space="preserve"> (4 phases), résonance magnétique du foie ou MRCP (en dernier recours).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3598444"/>
      <w:docPartObj>
        <w:docPartGallery w:val="Page Numbers (Top of Page)"/>
        <w:docPartUnique/>
      </w:docPartObj>
    </w:sdtPr>
    <w:sdtEndPr>
      <w:rPr>
        <w:rFonts w:ascii="Tahoma" w:hAnsi="Tahoma" w:cs="Tahoma"/>
        <w:sz w:val="20"/>
      </w:rPr>
    </w:sdtEndPr>
    <w:sdtContent>
      <w:p w:rsidR="00BC27D3" w:rsidRPr="00E66A15" w:rsidRDefault="00BC27D3">
        <w:pPr>
          <w:pStyle w:val="En-tte"/>
          <w:jc w:val="right"/>
          <w:rPr>
            <w:rFonts w:ascii="Tahoma" w:hAnsi="Tahoma" w:cs="Tahoma"/>
            <w:sz w:val="20"/>
          </w:rPr>
        </w:pPr>
        <w:r w:rsidRPr="00E66A15">
          <w:rPr>
            <w:rFonts w:ascii="Tahoma" w:hAnsi="Tahoma" w:cs="Tahoma"/>
            <w:sz w:val="20"/>
          </w:rPr>
          <w:fldChar w:fldCharType="begin"/>
        </w:r>
        <w:r w:rsidRPr="00E66A15">
          <w:rPr>
            <w:rFonts w:ascii="Tahoma" w:hAnsi="Tahoma" w:cs="Tahoma"/>
            <w:sz w:val="20"/>
          </w:rPr>
          <w:instrText>PAGE   \* MERGEFORMAT</w:instrText>
        </w:r>
        <w:r w:rsidRPr="00E66A15">
          <w:rPr>
            <w:rFonts w:ascii="Tahoma" w:hAnsi="Tahoma" w:cs="Tahoma"/>
            <w:sz w:val="20"/>
          </w:rPr>
          <w:fldChar w:fldCharType="separate"/>
        </w:r>
        <w:r w:rsidR="00DB42C9" w:rsidRPr="00DB42C9">
          <w:rPr>
            <w:rFonts w:ascii="Tahoma" w:hAnsi="Tahoma" w:cs="Tahoma"/>
            <w:noProof/>
            <w:sz w:val="20"/>
            <w:lang w:val="fr-FR"/>
          </w:rPr>
          <w:t>II</w:t>
        </w:r>
        <w:r w:rsidRPr="00E66A15">
          <w:rPr>
            <w:rFonts w:ascii="Tahoma" w:hAnsi="Tahoma" w:cs="Tahoma"/>
            <w:sz w:val="20"/>
          </w:rPr>
          <w:fldChar w:fldCharType="end"/>
        </w:r>
      </w:p>
    </w:sdtContent>
  </w:sdt>
  <w:p w:rsidR="00BC27D3" w:rsidRDefault="00BC27D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C3132"/>
    <w:multiLevelType w:val="hybridMultilevel"/>
    <w:tmpl w:val="EB6E94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0327D"/>
    <w:multiLevelType w:val="hybridMultilevel"/>
    <w:tmpl w:val="4398AB76"/>
    <w:lvl w:ilvl="0" w:tplc="1B249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D2DAA"/>
    <w:multiLevelType w:val="hybridMultilevel"/>
    <w:tmpl w:val="07AE2046"/>
    <w:lvl w:ilvl="0" w:tplc="4BF42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64D56"/>
    <w:multiLevelType w:val="hybridMultilevel"/>
    <w:tmpl w:val="37F2C1C0"/>
    <w:lvl w:ilvl="0" w:tplc="1B249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11B99"/>
    <w:multiLevelType w:val="hybridMultilevel"/>
    <w:tmpl w:val="CCFA0C30"/>
    <w:lvl w:ilvl="0" w:tplc="93F81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F2F2D"/>
    <w:multiLevelType w:val="hybridMultilevel"/>
    <w:tmpl w:val="418C1B98"/>
    <w:lvl w:ilvl="0" w:tplc="1B249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A7DFD"/>
    <w:multiLevelType w:val="hybridMultilevel"/>
    <w:tmpl w:val="2F6EE5E0"/>
    <w:lvl w:ilvl="0" w:tplc="93F81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878FB"/>
    <w:multiLevelType w:val="hybridMultilevel"/>
    <w:tmpl w:val="58E60C4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E69EF"/>
    <w:multiLevelType w:val="hybridMultilevel"/>
    <w:tmpl w:val="0FE63D3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35F62"/>
    <w:multiLevelType w:val="hybridMultilevel"/>
    <w:tmpl w:val="7708D1AE"/>
    <w:lvl w:ilvl="0" w:tplc="7CEE5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66F14"/>
    <w:multiLevelType w:val="hybridMultilevel"/>
    <w:tmpl w:val="30ACA370"/>
    <w:lvl w:ilvl="0" w:tplc="1B249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2F622B"/>
    <w:multiLevelType w:val="hybridMultilevel"/>
    <w:tmpl w:val="A85424DA"/>
    <w:lvl w:ilvl="0" w:tplc="1B249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E45E71"/>
    <w:multiLevelType w:val="hybridMultilevel"/>
    <w:tmpl w:val="4822D018"/>
    <w:lvl w:ilvl="0" w:tplc="E56051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285CFD"/>
    <w:multiLevelType w:val="hybridMultilevel"/>
    <w:tmpl w:val="385689EE"/>
    <w:lvl w:ilvl="0" w:tplc="93F81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A1149"/>
    <w:multiLevelType w:val="hybridMultilevel"/>
    <w:tmpl w:val="81984D2A"/>
    <w:lvl w:ilvl="0" w:tplc="1B249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97178"/>
    <w:multiLevelType w:val="hybridMultilevel"/>
    <w:tmpl w:val="266C5A32"/>
    <w:lvl w:ilvl="0" w:tplc="93F81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18650D"/>
    <w:multiLevelType w:val="hybridMultilevel"/>
    <w:tmpl w:val="E93663BE"/>
    <w:lvl w:ilvl="0" w:tplc="93F81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9346FF"/>
    <w:multiLevelType w:val="hybridMultilevel"/>
    <w:tmpl w:val="BBD45DA8"/>
    <w:lvl w:ilvl="0" w:tplc="93F81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D44C9"/>
    <w:multiLevelType w:val="hybridMultilevel"/>
    <w:tmpl w:val="31B2D480"/>
    <w:lvl w:ilvl="0" w:tplc="93F81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472A63"/>
    <w:multiLevelType w:val="hybridMultilevel"/>
    <w:tmpl w:val="9B88556E"/>
    <w:lvl w:ilvl="0" w:tplc="4BF42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E47B85"/>
    <w:multiLevelType w:val="hybridMultilevel"/>
    <w:tmpl w:val="EEF488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67D1C"/>
    <w:multiLevelType w:val="hybridMultilevel"/>
    <w:tmpl w:val="D83E4B82"/>
    <w:lvl w:ilvl="0" w:tplc="1B249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444132"/>
    <w:multiLevelType w:val="hybridMultilevel"/>
    <w:tmpl w:val="4EE2C89A"/>
    <w:lvl w:ilvl="0" w:tplc="4BF42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2"/>
  </w:num>
  <w:num w:numId="5">
    <w:abstractNumId w:val="22"/>
  </w:num>
  <w:num w:numId="6">
    <w:abstractNumId w:val="19"/>
  </w:num>
  <w:num w:numId="7">
    <w:abstractNumId w:val="2"/>
  </w:num>
  <w:num w:numId="8">
    <w:abstractNumId w:val="15"/>
  </w:num>
  <w:num w:numId="9">
    <w:abstractNumId w:val="6"/>
  </w:num>
  <w:num w:numId="10">
    <w:abstractNumId w:val="16"/>
  </w:num>
  <w:num w:numId="11">
    <w:abstractNumId w:val="18"/>
  </w:num>
  <w:num w:numId="12">
    <w:abstractNumId w:val="4"/>
  </w:num>
  <w:num w:numId="13">
    <w:abstractNumId w:val="13"/>
  </w:num>
  <w:num w:numId="14">
    <w:abstractNumId w:val="17"/>
  </w:num>
  <w:num w:numId="15">
    <w:abstractNumId w:val="20"/>
  </w:num>
  <w:num w:numId="16">
    <w:abstractNumId w:val="5"/>
  </w:num>
  <w:num w:numId="17">
    <w:abstractNumId w:val="3"/>
  </w:num>
  <w:num w:numId="18">
    <w:abstractNumId w:val="1"/>
  </w:num>
  <w:num w:numId="19">
    <w:abstractNumId w:val="10"/>
  </w:num>
  <w:num w:numId="20">
    <w:abstractNumId w:val="21"/>
  </w:num>
  <w:num w:numId="21">
    <w:abstractNumId w:val="9"/>
  </w:num>
  <w:num w:numId="22">
    <w:abstractNumId w:val="11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246"/>
    <w:rsid w:val="00005FDD"/>
    <w:rsid w:val="000A1D21"/>
    <w:rsid w:val="000A4201"/>
    <w:rsid w:val="000B481F"/>
    <w:rsid w:val="000C3A07"/>
    <w:rsid w:val="000E3736"/>
    <w:rsid w:val="000F48EF"/>
    <w:rsid w:val="00124E43"/>
    <w:rsid w:val="00182C78"/>
    <w:rsid w:val="001A2582"/>
    <w:rsid w:val="001B489B"/>
    <w:rsid w:val="001B7895"/>
    <w:rsid w:val="001C4586"/>
    <w:rsid w:val="00201E49"/>
    <w:rsid w:val="0023475B"/>
    <w:rsid w:val="002376B7"/>
    <w:rsid w:val="0028636E"/>
    <w:rsid w:val="002D1D58"/>
    <w:rsid w:val="002F3ABA"/>
    <w:rsid w:val="00331940"/>
    <w:rsid w:val="0039717E"/>
    <w:rsid w:val="003B091A"/>
    <w:rsid w:val="003D4246"/>
    <w:rsid w:val="00402482"/>
    <w:rsid w:val="00414F23"/>
    <w:rsid w:val="0045370B"/>
    <w:rsid w:val="004800A4"/>
    <w:rsid w:val="004F69F7"/>
    <w:rsid w:val="00515D08"/>
    <w:rsid w:val="00536989"/>
    <w:rsid w:val="00573FF1"/>
    <w:rsid w:val="00680FB4"/>
    <w:rsid w:val="006F3E78"/>
    <w:rsid w:val="00740949"/>
    <w:rsid w:val="00756427"/>
    <w:rsid w:val="007734D0"/>
    <w:rsid w:val="00773C2A"/>
    <w:rsid w:val="00785695"/>
    <w:rsid w:val="00793ED3"/>
    <w:rsid w:val="007C443B"/>
    <w:rsid w:val="007C4BD0"/>
    <w:rsid w:val="008869C2"/>
    <w:rsid w:val="008F3E37"/>
    <w:rsid w:val="0090623D"/>
    <w:rsid w:val="00940987"/>
    <w:rsid w:val="009527BA"/>
    <w:rsid w:val="009765EE"/>
    <w:rsid w:val="009A4F2A"/>
    <w:rsid w:val="00A53AB9"/>
    <w:rsid w:val="00A72CE2"/>
    <w:rsid w:val="00A76026"/>
    <w:rsid w:val="00AD259B"/>
    <w:rsid w:val="00B10F03"/>
    <w:rsid w:val="00B30D99"/>
    <w:rsid w:val="00BB1EC1"/>
    <w:rsid w:val="00BC27D3"/>
    <w:rsid w:val="00C13D13"/>
    <w:rsid w:val="00C25502"/>
    <w:rsid w:val="00C32113"/>
    <w:rsid w:val="00C45160"/>
    <w:rsid w:val="00C83BFF"/>
    <w:rsid w:val="00C95114"/>
    <w:rsid w:val="00D149D0"/>
    <w:rsid w:val="00D34CBF"/>
    <w:rsid w:val="00D51CCB"/>
    <w:rsid w:val="00D521FD"/>
    <w:rsid w:val="00D762D6"/>
    <w:rsid w:val="00D81EF4"/>
    <w:rsid w:val="00D90353"/>
    <w:rsid w:val="00D90418"/>
    <w:rsid w:val="00D9191B"/>
    <w:rsid w:val="00DB42C9"/>
    <w:rsid w:val="00DC60FD"/>
    <w:rsid w:val="00DE0891"/>
    <w:rsid w:val="00E33A32"/>
    <w:rsid w:val="00E37A6B"/>
    <w:rsid w:val="00E46862"/>
    <w:rsid w:val="00E533AE"/>
    <w:rsid w:val="00E606C6"/>
    <w:rsid w:val="00E66A15"/>
    <w:rsid w:val="00EB72D5"/>
    <w:rsid w:val="00EC0E3B"/>
    <w:rsid w:val="00F014BF"/>
    <w:rsid w:val="00F015EA"/>
    <w:rsid w:val="00F147C7"/>
    <w:rsid w:val="00FB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1B8F3"/>
  <w15:chartTrackingRefBased/>
  <w15:docId w15:val="{5AC1BDC5-CAE6-49BC-A507-AA9A05B16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C44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D4246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C3A0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C3A0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C3A0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28636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636E"/>
  </w:style>
  <w:style w:type="paragraph" w:styleId="Pieddepage">
    <w:name w:val="footer"/>
    <w:basedOn w:val="Normal"/>
    <w:link w:val="PieddepageCar"/>
    <w:uiPriority w:val="99"/>
    <w:unhideWhenUsed/>
    <w:rsid w:val="0028636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63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43008-1C3B-407F-B1A5-BD12BB92E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1384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</dc:creator>
  <cp:keywords/>
  <dc:description/>
  <cp:lastModifiedBy>Tristan</cp:lastModifiedBy>
  <cp:revision>22</cp:revision>
  <cp:lastPrinted>2016-03-14T04:24:00Z</cp:lastPrinted>
  <dcterms:created xsi:type="dcterms:W3CDTF">2016-02-16T15:20:00Z</dcterms:created>
  <dcterms:modified xsi:type="dcterms:W3CDTF">2016-04-15T19:27:00Z</dcterms:modified>
</cp:coreProperties>
</file>